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3D9" w:rsidRDefault="00AA0CBE">
      <w:pPr>
        <w:jc w:val="center"/>
        <w:rPr>
          <w:rFonts w:ascii="宋体" w:eastAsia="宋体" w:hAnsi="宋体" w:cs="宋体"/>
          <w:b/>
          <w:bCs/>
          <w:sz w:val="32"/>
          <w:szCs w:val="40"/>
        </w:rPr>
      </w:pPr>
      <w:r>
        <w:rPr>
          <w:rFonts w:ascii="宋体" w:eastAsia="宋体" w:hAnsi="宋体" w:cs="宋体" w:hint="eastAsia"/>
          <w:b/>
          <w:bCs/>
          <w:noProof/>
          <w:sz w:val="28"/>
          <w:szCs w:val="28"/>
        </w:rPr>
        <mc:AlternateContent>
          <mc:Choice Requires="wps">
            <w:drawing>
              <wp:anchor distT="0" distB="0" distL="114300" distR="114300" simplePos="0" relativeHeight="251659264" behindDoc="1" locked="0" layoutInCell="1" allowOverlap="1">
                <wp:simplePos x="0" y="0"/>
                <wp:positionH relativeFrom="column">
                  <wp:posOffset>3789680</wp:posOffset>
                </wp:positionH>
                <wp:positionV relativeFrom="page">
                  <wp:posOffset>706755</wp:posOffset>
                </wp:positionV>
                <wp:extent cx="1945640" cy="675005"/>
                <wp:effectExtent l="0" t="0" r="16510" b="10795"/>
                <wp:wrapNone/>
                <wp:docPr id="1" name="文本框 1"/>
                <wp:cNvGraphicFramePr/>
                <a:graphic xmlns:a="http://schemas.openxmlformats.org/drawingml/2006/main">
                  <a:graphicData uri="http://schemas.microsoft.com/office/word/2010/wordprocessingShape">
                    <wps:wsp>
                      <wps:cNvSpPr txBox="1"/>
                      <wps:spPr>
                        <a:xfrm>
                          <a:off x="4779010" y="1073785"/>
                          <a:ext cx="1945640" cy="675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3D9" w:rsidRDefault="002853D9">
                            <w:pPr>
                              <w:rPr>
                                <w:rFonts w:ascii="仿宋" w:eastAsia="仿宋" w:hAnsi="仿宋" w:cs="仿宋"/>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98.4pt;margin-top:55.65pt;width:153.2pt;height:53.1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" fillcolor="white [3201]" stroked="f" strokeweight=".5pt">
                <v:textbox>
                  <w:txbxContent>
                    <w:p w:rsidR="002853D9" w:rsidRDefault="002853D9">
                      <w:pPr>
                        <w:rPr>
                          <w:rFonts w:ascii="仿宋" w:eastAsia="仿宋" w:hAnsi="仿宋" w:cs="仿宋"/>
                          <w:sz w:val="18"/>
                          <w:szCs w:val="21"/>
                        </w:rPr>
                      </w:pPr>
                    </w:p>
                  </w:txbxContent>
                </v:textbox>
                <w10:wrap anchory="page"/>
              </v:shape>
            </w:pict>
          </mc:Fallback>
        </mc:AlternateContent>
      </w:r>
      <w:r>
        <w:rPr>
          <w:rFonts w:ascii="宋体" w:eastAsia="宋体" w:hAnsi="宋体" w:cs="宋体" w:hint="eastAsia"/>
          <w:b/>
          <w:bCs/>
          <w:sz w:val="32"/>
          <w:szCs w:val="40"/>
        </w:rPr>
        <w:t>水路货物运输合同</w:t>
      </w:r>
    </w:p>
    <w:p w:rsidR="002853D9" w:rsidRDefault="00AA0CBE">
      <w:pPr>
        <w:spacing w:line="360" w:lineRule="auto"/>
        <w:rPr>
          <w:rFonts w:ascii="仿宋" w:eastAsia="仿宋" w:hAnsi="仿宋" w:cs="仿宋"/>
          <w:sz w:val="22"/>
          <w:szCs w:val="28"/>
        </w:rPr>
      </w:pPr>
      <w:r>
        <w:rPr>
          <w:rFonts w:ascii="仿宋" w:eastAsia="仿宋" w:hAnsi="仿宋" w:cs="仿宋" w:hint="eastAsia"/>
          <w:sz w:val="22"/>
          <w:szCs w:val="28"/>
        </w:rPr>
        <w:t>托运人：</w:t>
      </w:r>
      <w:r w:rsidR="00D42948">
        <w:rPr>
          <w:rFonts w:ascii="仿宋" w:eastAsia="仿宋" w:hAnsi="仿宋" w:cs="仿宋" w:hint="eastAsia"/>
          <w:sz w:val="22"/>
          <w:szCs w:val="28"/>
        </w:rPr>
        <w:t>福州兆日贸易</w:t>
      </w:r>
      <w:r w:rsidR="00D42948">
        <w:rPr>
          <w:rFonts w:ascii="仿宋" w:eastAsia="仿宋" w:hAnsi="仿宋" w:cs="仿宋"/>
          <w:sz w:val="22"/>
          <w:szCs w:val="28"/>
        </w:rPr>
        <w:t>有限公司</w:t>
      </w:r>
    </w:p>
    <w:p w:rsidR="002853D9" w:rsidRDefault="00AA0CBE">
      <w:pPr>
        <w:spacing w:line="360" w:lineRule="auto"/>
        <w:rPr>
          <w:rFonts w:ascii="仿宋" w:eastAsia="仿宋" w:hAnsi="仿宋" w:cs="仿宋"/>
          <w:sz w:val="22"/>
          <w:szCs w:val="28"/>
        </w:rPr>
      </w:pPr>
      <w:r>
        <w:rPr>
          <w:rFonts w:ascii="仿宋" w:eastAsia="仿宋" w:hAnsi="仿宋" w:cs="仿宋" w:hint="eastAsia"/>
          <w:sz w:val="22"/>
          <w:szCs w:val="28"/>
        </w:rPr>
        <w:t>承运人：</w:t>
      </w:r>
      <w:r w:rsidR="00D42948">
        <w:rPr>
          <w:rFonts w:ascii="仿宋" w:eastAsia="仿宋" w:hAnsi="仿宋" w:cs="仿宋" w:hint="eastAsia"/>
          <w:sz w:val="22"/>
          <w:szCs w:val="28"/>
        </w:rPr>
        <w:t xml:space="preserve"> </w:t>
      </w:r>
    </w:p>
    <w:p w:rsidR="002853D9" w:rsidRDefault="00AA0CBE">
      <w:pPr>
        <w:spacing w:line="360" w:lineRule="exact"/>
        <w:ind w:firstLineChars="200" w:firstLine="420"/>
        <w:rPr>
          <w:rFonts w:ascii="仿宋" w:eastAsia="仿宋" w:hAnsi="仿宋" w:cs="仿宋"/>
        </w:rPr>
      </w:pPr>
      <w:r>
        <w:rPr>
          <w:rFonts w:ascii="仿宋" w:eastAsia="仿宋" w:hAnsi="仿宋" w:cs="仿宋" w:hint="eastAsia"/>
        </w:rPr>
        <w:t>根据《中华人民共和国民法典》相关法律法规的规定，双方在平等、自愿、公平、诚实信用的原则基础上，就承运人自愿接受托运人委托并承担水路货物运输事宜，达成本合同条款如下：</w:t>
      </w:r>
    </w:p>
    <w:p w:rsidR="002853D9" w:rsidRDefault="00AA0CBE">
      <w:pPr>
        <w:numPr>
          <w:ilvl w:val="0"/>
          <w:numId w:val="1"/>
        </w:numPr>
        <w:spacing w:line="360" w:lineRule="exact"/>
        <w:rPr>
          <w:rFonts w:ascii="仿宋" w:eastAsia="仿宋" w:hAnsi="仿宋" w:cs="仿宋"/>
        </w:rPr>
      </w:pPr>
      <w:r>
        <w:rPr>
          <w:rFonts w:ascii="仿宋" w:eastAsia="仿宋" w:hAnsi="仿宋" w:cs="仿宋" w:hint="eastAsia"/>
        </w:rPr>
        <w:t>本合同承运人选择</w:t>
      </w:r>
      <w:r>
        <w:rPr>
          <w:rFonts w:ascii="仿宋" w:eastAsia="仿宋" w:hAnsi="仿宋" w:cs="仿宋" w:hint="eastAsia"/>
          <w:bCs/>
          <w:szCs w:val="21"/>
        </w:rPr>
        <w:t>□自行/□</w:t>
      </w:r>
      <w:r>
        <w:rPr>
          <w:rFonts w:ascii="仿宋" w:eastAsia="仿宋" w:hAnsi="仿宋" w:cs="仿宋" w:hint="eastAsia"/>
        </w:rPr>
        <w:t>委托第三方</w:t>
      </w:r>
      <w:r>
        <w:rPr>
          <w:rFonts w:ascii="仿宋" w:eastAsia="仿宋" w:hAnsi="仿宋" w:cs="仿宋" w:hint="eastAsia"/>
          <w:u w:val="single"/>
        </w:rPr>
        <w:t xml:space="preserve">             </w:t>
      </w:r>
      <w:r>
        <w:rPr>
          <w:rFonts w:ascii="仿宋" w:eastAsia="仿宋" w:hAnsi="仿宋" w:cs="仿宋" w:hint="eastAsia"/>
        </w:rPr>
        <w:t>承运托运人货物，具体航次运输内容如下：</w:t>
      </w:r>
    </w:p>
    <w:tbl>
      <w:tblPr>
        <w:tblW w:w="4998" w:type="pct"/>
        <w:tblLook w:val="04A0" w:firstRow="1" w:lastRow="0" w:firstColumn="1" w:lastColumn="0" w:noHBand="0" w:noVBand="1"/>
      </w:tblPr>
      <w:tblGrid>
        <w:gridCol w:w="1093"/>
        <w:gridCol w:w="1448"/>
        <w:gridCol w:w="1374"/>
        <w:gridCol w:w="1229"/>
        <w:gridCol w:w="1092"/>
        <w:gridCol w:w="1491"/>
        <w:gridCol w:w="1160"/>
        <w:gridCol w:w="351"/>
      </w:tblGrid>
      <w:tr w:rsidR="002853D9">
        <w:trPr>
          <w:trHeight w:val="567"/>
        </w:trPr>
        <w:tc>
          <w:tcPr>
            <w:tcW w:w="59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tbRlV"/>
            <w:vAlign w:val="center"/>
          </w:tcPr>
          <w:p w:rsidR="002853D9" w:rsidRDefault="00AA0CBE">
            <w:pPr>
              <w:ind w:left="113" w:right="113"/>
              <w:jc w:val="center"/>
              <w:rPr>
                <w:rFonts w:ascii="仿宋" w:eastAsia="仿宋" w:hAnsi="仿宋" w:cs="仿宋"/>
                <w:b/>
                <w:kern w:val="0"/>
                <w:szCs w:val="21"/>
              </w:rPr>
            </w:pPr>
            <w:r>
              <w:rPr>
                <w:rFonts w:ascii="仿宋" w:eastAsia="仿宋" w:hAnsi="仿宋" w:cs="仿宋" w:hint="eastAsia"/>
                <w:b/>
                <w:kern w:val="0"/>
                <w:szCs w:val="21"/>
              </w:rPr>
              <w:t>船舶资料</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船    名</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型  深</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船    长</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591" w:type="pct"/>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船 籍 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载重吨</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T</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船    宽</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591" w:type="pct"/>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总吨/净吨</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 T</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舱口数</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ind w:firstLineChars="50" w:firstLine="105"/>
              <w:jc w:val="center"/>
              <w:rPr>
                <w:rFonts w:ascii="仿宋" w:eastAsia="仿宋" w:hAnsi="仿宋" w:cs="仿宋"/>
                <w:bCs/>
                <w:kern w:val="0"/>
                <w:szCs w:val="21"/>
              </w:rPr>
            </w:pPr>
            <w:r>
              <w:rPr>
                <w:rFonts w:ascii="仿宋" w:eastAsia="仿宋" w:hAnsi="仿宋" w:cs="仿宋" w:hint="eastAsia"/>
                <w:bCs/>
                <w:kern w:val="0"/>
                <w:szCs w:val="21"/>
              </w:rPr>
              <w:t>满载吃水</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m</w:t>
            </w:r>
          </w:p>
        </w:tc>
      </w:tr>
      <w:tr w:rsidR="002853D9">
        <w:trPr>
          <w:trHeight w:val="567"/>
        </w:trPr>
        <w:tc>
          <w:tcPr>
            <w:tcW w:w="137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货  名</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件  数</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包  装</w:t>
            </w: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重  量</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
                <w:kern w:val="0"/>
                <w:szCs w:val="21"/>
              </w:rPr>
              <w:t>舱  容</w:t>
            </w: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货     值</w:t>
            </w:r>
          </w:p>
        </w:tc>
      </w:tr>
      <w:tr w:rsidR="002853D9">
        <w:trPr>
          <w:trHeight w:val="567"/>
        </w:trPr>
        <w:tc>
          <w:tcPr>
            <w:tcW w:w="137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D1716D" w:rsidP="00A94F34">
            <w:pPr>
              <w:ind w:firstLineChars="350" w:firstLine="738"/>
              <w:rPr>
                <w:rFonts w:ascii="仿宋" w:eastAsia="仿宋" w:hAnsi="仿宋" w:cs="仿宋" w:hint="eastAsia"/>
                <w:b/>
                <w:kern w:val="0"/>
                <w:szCs w:val="21"/>
              </w:rPr>
            </w:pPr>
            <w:bookmarkStart w:id="0" w:name="_GoBack"/>
            <w:bookmarkEnd w:id="0"/>
            <w:r w:rsidRPr="00D1716D">
              <w:rPr>
                <w:rFonts w:ascii="仿宋" w:eastAsia="仿宋" w:hAnsi="仿宋" w:cs="仿宋" w:hint="eastAsia"/>
                <w:b/>
                <w:kern w:val="0"/>
                <w:szCs w:val="21"/>
                <w:highlight w:val="yellow"/>
              </w:rPr>
              <w:t>焦炭</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D1716D" w:rsidP="00396910">
            <w:pPr>
              <w:rPr>
                <w:rFonts w:ascii="仿宋" w:eastAsia="仿宋" w:hAnsi="仿宋" w:cs="仿宋"/>
                <w:b/>
                <w:kern w:val="0"/>
                <w:szCs w:val="21"/>
              </w:rPr>
            </w:pPr>
            <w:r w:rsidRPr="00D1716D">
              <w:rPr>
                <w:rFonts w:ascii="仿宋" w:eastAsia="仿宋" w:hAnsi="仿宋" w:cs="仿宋"/>
                <w:b/>
                <w:kern w:val="0"/>
                <w:szCs w:val="21"/>
                <w:highlight w:val="yellow"/>
              </w:rPr>
              <w:t>10000</w:t>
            </w:r>
          </w:p>
        </w:tc>
        <w:tc>
          <w:tcPr>
            <w:tcW w:w="8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1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r>
      <w:tr w:rsidR="002853D9">
        <w:trPr>
          <w:trHeight w:val="567"/>
        </w:trPr>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起运港</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D1716D">
            <w:pPr>
              <w:jc w:val="center"/>
              <w:rPr>
                <w:rFonts w:ascii="仿宋" w:eastAsia="仿宋" w:hAnsi="仿宋" w:cs="仿宋"/>
                <w:b/>
                <w:kern w:val="0"/>
                <w:szCs w:val="21"/>
              </w:rPr>
            </w:pPr>
            <w:r w:rsidRPr="00D1716D">
              <w:rPr>
                <w:rFonts w:ascii="仿宋" w:eastAsia="仿宋" w:hAnsi="仿宋" w:cs="仿宋" w:hint="eastAsia"/>
                <w:b/>
                <w:kern w:val="0"/>
                <w:szCs w:val="21"/>
                <w:highlight w:val="yellow"/>
              </w:rPr>
              <w:t>连云港赣榆港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受载日期</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94F34" w:rsidP="00101C68">
            <w:pPr>
              <w:jc w:val="center"/>
              <w:rPr>
                <w:rFonts w:ascii="仿宋" w:eastAsia="仿宋" w:hAnsi="仿宋" w:cs="仿宋"/>
                <w:bCs/>
                <w:kern w:val="0"/>
                <w:szCs w:val="21"/>
                <w:u w:val="dotted"/>
              </w:rPr>
            </w:pPr>
            <w:r>
              <w:rPr>
                <w:rFonts w:ascii="仿宋" w:eastAsia="仿宋" w:hAnsi="仿宋" w:cs="仿宋"/>
                <w:bCs/>
                <w:kern w:val="0"/>
                <w:szCs w:val="21"/>
                <w:highlight w:val="yellow"/>
              </w:rPr>
              <w:t>9</w:t>
            </w:r>
            <w:r w:rsidR="00AA0CBE" w:rsidRPr="00AA0CBE">
              <w:rPr>
                <w:rFonts w:ascii="仿宋" w:eastAsia="仿宋" w:hAnsi="仿宋" w:cs="仿宋" w:hint="eastAsia"/>
                <w:bCs/>
                <w:kern w:val="0"/>
                <w:szCs w:val="21"/>
                <w:highlight w:val="yellow"/>
              </w:rPr>
              <w:t>月</w:t>
            </w:r>
            <w:r>
              <w:rPr>
                <w:rFonts w:ascii="仿宋" w:eastAsia="仿宋" w:hAnsi="仿宋" w:cs="仿宋"/>
                <w:bCs/>
                <w:kern w:val="0"/>
                <w:szCs w:val="21"/>
                <w:highlight w:val="yellow"/>
              </w:rPr>
              <w:t>1</w:t>
            </w:r>
            <w:r w:rsidR="00101C68">
              <w:rPr>
                <w:rFonts w:ascii="仿宋" w:eastAsia="仿宋" w:hAnsi="仿宋" w:cs="仿宋"/>
                <w:bCs/>
                <w:kern w:val="0"/>
                <w:szCs w:val="21"/>
                <w:highlight w:val="yellow"/>
              </w:rPr>
              <w:t>5</w:t>
            </w:r>
            <w:r w:rsidR="00AA0CBE" w:rsidRPr="00AA0CBE">
              <w:rPr>
                <w:rFonts w:ascii="仿宋" w:eastAsia="仿宋" w:hAnsi="仿宋" w:cs="仿宋" w:hint="eastAsia"/>
                <w:bCs/>
                <w:kern w:val="0"/>
                <w:szCs w:val="21"/>
                <w:highlight w:val="yellow"/>
              </w:rPr>
              <w:t>日</w:t>
            </w:r>
            <w:r w:rsidR="00AA0CBE" w:rsidRPr="00993FBA">
              <w:rPr>
                <w:rFonts w:ascii="仿宋" w:eastAsia="仿宋" w:hAnsi="仿宋" w:cs="仿宋" w:hint="eastAsia"/>
                <w:bCs/>
                <w:kern w:val="0"/>
                <w:szCs w:val="21"/>
                <w:highlight w:val="yellow"/>
              </w:rPr>
              <w:t>起</w:t>
            </w:r>
            <w:r w:rsidR="00993FBA" w:rsidRPr="00993FBA">
              <w:rPr>
                <w:rFonts w:ascii="仿宋" w:eastAsia="仿宋" w:hAnsi="仿宋" w:cs="仿宋"/>
                <w:bCs/>
                <w:kern w:val="0"/>
                <w:szCs w:val="21"/>
                <w:highlight w:val="yellow"/>
                <w:u w:val="dotted"/>
              </w:rPr>
              <w:t>(±1)</w:t>
            </w:r>
          </w:p>
        </w:tc>
        <w:tc>
          <w:tcPr>
            <w:tcW w:w="591"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装卸</w:t>
            </w:r>
          </w:p>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 xml:space="preserve">船期  </w:t>
            </w:r>
          </w:p>
        </w:tc>
        <w:tc>
          <w:tcPr>
            <w:tcW w:w="807"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u w:val="dotted"/>
              </w:rPr>
              <w:t>/</w:t>
            </w:r>
            <w:r>
              <w:rPr>
                <w:rFonts w:ascii="仿宋" w:eastAsia="仿宋" w:hAnsi="仿宋" w:cs="仿宋" w:hint="eastAsia"/>
                <w:bCs/>
                <w:kern w:val="0"/>
                <w:szCs w:val="21"/>
              </w:rPr>
              <w:t>天</w:t>
            </w:r>
          </w:p>
        </w:tc>
        <w:tc>
          <w:tcPr>
            <w:tcW w:w="6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滞期费</w:t>
            </w:r>
          </w:p>
        </w:tc>
        <w:tc>
          <w:tcPr>
            <w:tcW w:w="1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w:t>
            </w:r>
          </w:p>
        </w:tc>
      </w:tr>
      <w:tr w:rsidR="002853D9">
        <w:trPr>
          <w:trHeight w:val="567"/>
        </w:trPr>
        <w:tc>
          <w:tcPr>
            <w:tcW w:w="5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到达港</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sidRPr="00AA0CBE">
              <w:rPr>
                <w:rFonts w:ascii="仿宋" w:eastAsia="仿宋" w:hAnsi="仿宋" w:cs="仿宋" w:hint="eastAsia"/>
                <w:b/>
                <w:kern w:val="0"/>
                <w:szCs w:val="21"/>
                <w:highlight w:val="yellow"/>
              </w:rPr>
              <w:t>松</w:t>
            </w:r>
            <w:r w:rsidRPr="00101C68">
              <w:rPr>
                <w:rFonts w:ascii="仿宋" w:eastAsia="仿宋" w:hAnsi="仿宋" w:cs="仿宋" w:hint="eastAsia"/>
                <w:b/>
                <w:kern w:val="0"/>
                <w:szCs w:val="21"/>
                <w:highlight w:val="yellow"/>
              </w:rPr>
              <w:t>下港</w:t>
            </w:r>
          </w:p>
        </w:tc>
        <w:tc>
          <w:tcPr>
            <w:tcW w:w="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运到日期</w:t>
            </w:r>
          </w:p>
        </w:tc>
        <w:tc>
          <w:tcPr>
            <w:tcW w:w="6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Cs/>
                <w:kern w:val="0"/>
                <w:szCs w:val="21"/>
              </w:rPr>
            </w:pPr>
            <w:r>
              <w:rPr>
                <w:rFonts w:ascii="仿宋" w:eastAsia="仿宋" w:hAnsi="仿宋" w:cs="仿宋" w:hint="eastAsia"/>
                <w:bCs/>
                <w:kern w:val="0"/>
                <w:szCs w:val="21"/>
              </w:rPr>
              <w:t>直航</w:t>
            </w:r>
          </w:p>
        </w:tc>
        <w:tc>
          <w:tcPr>
            <w:tcW w:w="591" w:type="pct"/>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
                <w:kern w:val="0"/>
                <w:szCs w:val="21"/>
              </w:rPr>
            </w:pPr>
          </w:p>
        </w:tc>
        <w:tc>
          <w:tcPr>
            <w:tcW w:w="807" w:type="pct"/>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Cs/>
                <w:kern w:val="0"/>
                <w:szCs w:val="21"/>
              </w:rPr>
            </w:pPr>
          </w:p>
        </w:tc>
        <w:tc>
          <w:tcPr>
            <w:tcW w:w="6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AA0CBE">
            <w:pPr>
              <w:jc w:val="center"/>
              <w:rPr>
                <w:rFonts w:ascii="仿宋" w:eastAsia="仿宋" w:hAnsi="仿宋" w:cs="仿宋"/>
                <w:b/>
                <w:kern w:val="0"/>
                <w:szCs w:val="21"/>
              </w:rPr>
            </w:pPr>
            <w:r>
              <w:rPr>
                <w:rFonts w:ascii="仿宋" w:eastAsia="仿宋" w:hAnsi="仿宋" w:cs="仿宋" w:hint="eastAsia"/>
                <w:b/>
                <w:kern w:val="0"/>
                <w:szCs w:val="21"/>
              </w:rPr>
              <w:t>航次号</w:t>
            </w:r>
          </w:p>
        </w:tc>
        <w:tc>
          <w:tcPr>
            <w:tcW w:w="1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853D9" w:rsidRDefault="002853D9">
            <w:pPr>
              <w:jc w:val="center"/>
              <w:rPr>
                <w:rFonts w:ascii="仿宋" w:eastAsia="仿宋" w:hAnsi="仿宋" w:cs="仿宋"/>
                <w:bCs/>
                <w:kern w:val="0"/>
                <w:szCs w:val="21"/>
              </w:rPr>
            </w:pPr>
          </w:p>
        </w:tc>
      </w:tr>
    </w:tbl>
    <w:p w:rsidR="002853D9" w:rsidRDefault="00AA0CBE">
      <w:pPr>
        <w:numPr>
          <w:ilvl w:val="0"/>
          <w:numId w:val="1"/>
        </w:numPr>
        <w:spacing w:line="360" w:lineRule="auto"/>
        <w:rPr>
          <w:rFonts w:ascii="仿宋" w:eastAsia="仿宋" w:hAnsi="仿宋" w:cs="仿宋"/>
        </w:rPr>
      </w:pPr>
      <w:r>
        <w:rPr>
          <w:rFonts w:ascii="仿宋" w:eastAsia="仿宋" w:hAnsi="仿宋" w:cs="仿宋" w:hint="eastAsia"/>
        </w:rPr>
        <w:t>运费结算及结算方式</w:t>
      </w:r>
    </w:p>
    <w:p w:rsidR="002853D9" w:rsidRDefault="00AA0CBE">
      <w:pPr>
        <w:spacing w:line="360" w:lineRule="exact"/>
        <w:ind w:firstLineChars="200" w:firstLine="420"/>
        <w:rPr>
          <w:rFonts w:ascii="仿宋" w:eastAsia="仿宋" w:hAnsi="仿宋" w:cs="仿宋"/>
        </w:rPr>
      </w:pPr>
      <w:r>
        <w:rPr>
          <w:rFonts w:ascii="仿宋" w:eastAsia="仿宋" w:hAnsi="仿宋" w:cs="仿宋" w:hint="eastAsia"/>
          <w:bCs/>
          <w:szCs w:val="21"/>
        </w:rPr>
        <w:t>□整船包干:</w:t>
      </w:r>
      <w:r>
        <w:rPr>
          <w:rFonts w:ascii="仿宋" w:eastAsia="仿宋" w:hAnsi="仿宋" w:cs="仿宋" w:hint="eastAsia"/>
          <w:bCs/>
          <w:szCs w:val="21"/>
          <w:u w:val="single"/>
        </w:rPr>
        <w:t xml:space="preserve">           </w:t>
      </w:r>
      <w:r>
        <w:rPr>
          <w:rFonts w:ascii="仿宋" w:eastAsia="仿宋" w:hAnsi="仿宋" w:cs="仿宋" w:hint="eastAsia"/>
          <w:bCs/>
          <w:szCs w:val="21"/>
        </w:rPr>
        <w:t>元/□固定单价:</w:t>
      </w:r>
      <w:r>
        <w:rPr>
          <w:rFonts w:ascii="仿宋" w:eastAsia="仿宋" w:hAnsi="仿宋" w:cs="仿宋" w:hint="eastAsia"/>
          <w:bCs/>
          <w:szCs w:val="21"/>
          <w:u w:val="single"/>
        </w:rPr>
        <w:t xml:space="preserve">         </w:t>
      </w:r>
      <w:r>
        <w:rPr>
          <w:rFonts w:ascii="仿宋" w:eastAsia="仿宋" w:hAnsi="仿宋" w:cs="仿宋" w:hint="eastAsia"/>
          <w:bCs/>
          <w:szCs w:val="21"/>
        </w:rPr>
        <w:t>元/吨。</w:t>
      </w:r>
      <w:r>
        <w:rPr>
          <w:rFonts w:ascii="仿宋" w:eastAsia="仿宋" w:hAnsi="仿宋" w:cs="仿宋" w:hint="eastAsia"/>
        </w:rPr>
        <w:t>本合同运费总价为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u w:val="single"/>
        </w:rPr>
        <w:t xml:space="preserve">     </w:t>
      </w:r>
      <w:r>
        <w:rPr>
          <w:rFonts w:ascii="仿宋" w:eastAsia="仿宋" w:hAnsi="仿宋" w:cs="仿宋" w:hint="eastAsia"/>
        </w:rPr>
        <w:t>），包括但不限于货物保险、舱底查验、海事水分（含监装费）、水尺（装港）、制单费、代理费（船代）、船运费及9%税率等。不含税价为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u w:val="single"/>
        </w:rPr>
        <w:t xml:space="preserve">     </w:t>
      </w:r>
      <w:r>
        <w:rPr>
          <w:rFonts w:ascii="仿宋" w:eastAsia="仿宋" w:hAnsi="仿宋" w:cs="仿宋" w:hint="eastAsia"/>
        </w:rPr>
        <w:t>），税金为</w:t>
      </w:r>
      <w:r>
        <w:rPr>
          <w:rFonts w:ascii="仿宋" w:eastAsia="仿宋" w:hAnsi="仿宋" w:cs="仿宋" w:hint="eastAsia"/>
          <w:u w:val="single"/>
        </w:rPr>
        <w:t xml:space="preserve">      </w:t>
      </w:r>
      <w:r>
        <w:rPr>
          <w:rFonts w:ascii="仿宋" w:eastAsia="仿宋" w:hAnsi="仿宋" w:cs="仿宋" w:hint="eastAsia"/>
        </w:rPr>
        <w:t>元整（¥</w:t>
      </w:r>
      <w:r>
        <w:rPr>
          <w:rFonts w:ascii="仿宋" w:eastAsia="仿宋" w:hAnsi="仿宋" w:cs="仿宋" w:hint="eastAsia"/>
          <w:u w:val="single"/>
        </w:rPr>
        <w:t xml:space="preserve">     </w:t>
      </w:r>
      <w:r>
        <w:rPr>
          <w:rFonts w:ascii="仿宋" w:eastAsia="仿宋" w:hAnsi="仿宋" w:cs="仿宋" w:hint="eastAsia"/>
        </w:rPr>
        <w:t>）。船到卸货港承运人开齐全额增值税专用发票，托运人凭票付清运费。如托运人所在地方管税机关在税务检查中发现承运人开具的发票有虚开、代开假发票等违反税法规定行为，给托运人造成进项税额转出或补缴滞纳金、罚款等经济损失的，一律由承运人承担损失，并扣除履约保证金</w:t>
      </w:r>
      <w:r>
        <w:rPr>
          <w:rFonts w:ascii="仿宋" w:eastAsia="仿宋" w:hAnsi="仿宋" w:cs="仿宋" w:hint="eastAsia"/>
          <w:u w:val="single"/>
        </w:rPr>
        <w:t>叁万元</w:t>
      </w:r>
      <w:r>
        <w:rPr>
          <w:rFonts w:ascii="仿宋" w:eastAsia="仿宋" w:hAnsi="仿宋" w:cs="仿宋" w:hint="eastAsia"/>
        </w:rPr>
        <w:t>整（¥ 30000.00）。</w:t>
      </w:r>
    </w:p>
    <w:p w:rsidR="002853D9" w:rsidRDefault="00AA0CBE">
      <w:pPr>
        <w:numPr>
          <w:ilvl w:val="0"/>
          <w:numId w:val="1"/>
        </w:numPr>
        <w:spacing w:line="360" w:lineRule="auto"/>
        <w:rPr>
          <w:rFonts w:ascii="仿宋" w:eastAsia="仿宋" w:hAnsi="仿宋" w:cs="仿宋"/>
        </w:rPr>
      </w:pPr>
      <w:r>
        <w:rPr>
          <w:rFonts w:ascii="仿宋" w:eastAsia="仿宋" w:hAnsi="仿宋" w:cs="仿宋" w:hint="eastAsia"/>
        </w:rPr>
        <w:t>双方的权利与义务</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托运人必须提供装卸港各一个安全泊位作业。如需改港、移泊，托运人应事先征得承运人同意并承担改港、移泊费用。</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托运人应在船舶抵达装、卸港锚地前1天办妥装、卸船手续。船舶、货物落空的，违约方赔偿对方总运费20％的违约金，但因不可抗力原因除外。</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承运人应保证船舶按期抵达港口，如不能按期抵达的，应提前5日书面通知托运人并承担逾期费，逾期1天的，逾期</w:t>
      </w:r>
      <w:proofErr w:type="gramStart"/>
      <w:r>
        <w:rPr>
          <w:rFonts w:ascii="仿宋" w:eastAsia="仿宋" w:hAnsi="仿宋" w:cs="仿宋" w:hint="eastAsia"/>
          <w:bCs/>
          <w:kern w:val="0"/>
          <w:szCs w:val="21"/>
          <w:lang w:bidi="ar"/>
        </w:rPr>
        <w:t>费按照</w:t>
      </w:r>
      <w:proofErr w:type="gramEnd"/>
      <w:r>
        <w:rPr>
          <w:rFonts w:ascii="仿宋" w:eastAsia="仿宋" w:hAnsi="仿宋" w:cs="仿宋" w:hint="eastAsia"/>
          <w:bCs/>
          <w:kern w:val="0"/>
          <w:szCs w:val="21"/>
          <w:u w:val="single"/>
          <w:lang w:bidi="ar"/>
        </w:rPr>
        <w:t xml:space="preserve"> 0.5  </w:t>
      </w:r>
      <w:r>
        <w:rPr>
          <w:rFonts w:ascii="仿宋" w:eastAsia="仿宋" w:hAnsi="仿宋" w:cs="仿宋" w:hint="eastAsia"/>
          <w:bCs/>
          <w:kern w:val="0"/>
          <w:szCs w:val="21"/>
          <w:lang w:bidi="ar"/>
        </w:rPr>
        <w:t>元/吨/</w:t>
      </w:r>
      <w:proofErr w:type="gramStart"/>
      <w:r>
        <w:rPr>
          <w:rFonts w:ascii="仿宋" w:eastAsia="仿宋" w:hAnsi="仿宋" w:cs="仿宋" w:hint="eastAsia"/>
          <w:bCs/>
          <w:kern w:val="0"/>
          <w:szCs w:val="21"/>
          <w:lang w:bidi="ar"/>
        </w:rPr>
        <w:t>天标准</w:t>
      </w:r>
      <w:proofErr w:type="gramEnd"/>
      <w:r>
        <w:rPr>
          <w:rFonts w:ascii="仿宋" w:eastAsia="仿宋" w:hAnsi="仿宋" w:cs="仿宋" w:hint="eastAsia"/>
          <w:bCs/>
          <w:kern w:val="0"/>
          <w:szCs w:val="21"/>
          <w:lang w:bidi="ar"/>
        </w:rPr>
        <w:t>计算，逾期2天（含2天）以上的，按照</w:t>
      </w:r>
      <w:r>
        <w:rPr>
          <w:rFonts w:ascii="仿宋" w:eastAsia="仿宋" w:hAnsi="仿宋" w:cs="仿宋" w:hint="eastAsia"/>
          <w:bCs/>
          <w:kern w:val="0"/>
          <w:szCs w:val="21"/>
          <w:u w:val="single"/>
          <w:lang w:bidi="ar"/>
        </w:rPr>
        <w:t xml:space="preserve"> 1  </w:t>
      </w:r>
      <w:r>
        <w:rPr>
          <w:rFonts w:ascii="仿宋" w:eastAsia="仿宋" w:hAnsi="仿宋" w:cs="仿宋" w:hint="eastAsia"/>
          <w:bCs/>
          <w:kern w:val="0"/>
          <w:szCs w:val="21"/>
          <w:lang w:bidi="ar"/>
        </w:rPr>
        <w:t>元/吨/</w:t>
      </w:r>
      <w:proofErr w:type="gramStart"/>
      <w:r>
        <w:rPr>
          <w:rFonts w:ascii="仿宋" w:eastAsia="仿宋" w:hAnsi="仿宋" w:cs="仿宋" w:hint="eastAsia"/>
          <w:bCs/>
          <w:kern w:val="0"/>
          <w:szCs w:val="21"/>
          <w:lang w:bidi="ar"/>
        </w:rPr>
        <w:t>天标准</w:t>
      </w:r>
      <w:proofErr w:type="gramEnd"/>
      <w:r>
        <w:rPr>
          <w:rFonts w:ascii="仿宋" w:eastAsia="仿宋" w:hAnsi="仿宋" w:cs="仿宋" w:hint="eastAsia"/>
          <w:bCs/>
          <w:kern w:val="0"/>
          <w:szCs w:val="21"/>
          <w:lang w:bidi="ar"/>
        </w:rPr>
        <w:t>计算，但因不可抗力因素、船舶主机故障、上一航次装卸拖延导致承运人逾期抵港的减半处理。</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承运人更换船舶的，须经托运人书面同意，更换同类型以上船舶的，承运人自行承担代替船舶所产生的全部费用。</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承运人应提供适航、适货的船舶并配备合格的船员和设备以确保货物安全运输，同时应在运输过程中妥善保管货物，对货物采取必要的防护措施，从而防止货物受损或丢失。</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承运人应对货物进行投保并向托运人提供货物保单及保险缴费证明。</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承运人对运输合同履行过程中货物的损坏、灭失或者迟延交付承担损害赔偿责任。损失赔偿</w:t>
      </w:r>
      <w:proofErr w:type="gramStart"/>
      <w:r>
        <w:rPr>
          <w:rFonts w:ascii="仿宋" w:eastAsia="仿宋" w:hAnsi="仿宋" w:cs="仿宋" w:hint="eastAsia"/>
          <w:bCs/>
          <w:kern w:val="0"/>
          <w:szCs w:val="21"/>
          <w:lang w:bidi="ar"/>
        </w:rPr>
        <w:lastRenderedPageBreak/>
        <w:t>额按照</w:t>
      </w:r>
      <w:proofErr w:type="gramEnd"/>
      <w:r>
        <w:rPr>
          <w:rFonts w:ascii="仿宋" w:eastAsia="仿宋" w:hAnsi="仿宋" w:cs="仿宋" w:hint="eastAsia"/>
          <w:bCs/>
          <w:kern w:val="0"/>
          <w:szCs w:val="21"/>
          <w:lang w:bidi="ar"/>
        </w:rPr>
        <w:t>货物的实际价值计算，并包括托运人因此遭受的间接损失。如承运人将货物运输或者部分运输委托给实际承运人履行的，承运人仍然应当对全程运输负责并承担全部责任。</w:t>
      </w:r>
    </w:p>
    <w:p w:rsidR="002853D9" w:rsidRDefault="00AA0CBE">
      <w:pPr>
        <w:numPr>
          <w:ilvl w:val="0"/>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运输要求：</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装卸货前后完毕均需提供满仓、清仓照片、标明舱位号码。</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封仓时铅封（长50CM）须拉紧并拍照，照片能清晰看见铅封号码数字、且穿过两边舱门耳洞、链条等要素齐全的照片。</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拍照上传后同步提供封仓视频，视频内容需保证铅封号码数字清晰，</w:t>
      </w:r>
      <w:proofErr w:type="gramStart"/>
      <w:r>
        <w:rPr>
          <w:rFonts w:ascii="仿宋" w:eastAsia="仿宋" w:hAnsi="仿宋" w:cs="仿宋" w:hint="eastAsia"/>
          <w:bCs/>
          <w:kern w:val="0"/>
          <w:szCs w:val="21"/>
          <w:lang w:bidi="ar"/>
        </w:rPr>
        <w:t>确保封铅规范</w:t>
      </w:r>
      <w:proofErr w:type="gramEnd"/>
      <w:r>
        <w:rPr>
          <w:rFonts w:ascii="仿宋" w:eastAsia="仿宋" w:hAnsi="仿宋" w:cs="仿宋" w:hint="eastAsia"/>
          <w:bCs/>
          <w:kern w:val="0"/>
          <w:szCs w:val="21"/>
          <w:lang w:bidi="ar"/>
        </w:rPr>
        <w:t>。</w:t>
      </w:r>
    </w:p>
    <w:p w:rsidR="002853D9" w:rsidRDefault="00AA0CBE">
      <w:pPr>
        <w:numPr>
          <w:ilvl w:val="1"/>
          <w:numId w:val="2"/>
        </w:numPr>
        <w:spacing w:line="360" w:lineRule="exact"/>
        <w:ind w:firstLineChars="200" w:firstLine="420"/>
        <w:rPr>
          <w:rFonts w:ascii="仿宋" w:eastAsia="仿宋" w:hAnsi="仿宋" w:cs="仿宋"/>
          <w:bCs/>
          <w:kern w:val="0"/>
          <w:szCs w:val="21"/>
        </w:rPr>
      </w:pPr>
      <w:r>
        <w:rPr>
          <w:rFonts w:ascii="仿宋" w:eastAsia="仿宋" w:hAnsi="仿宋" w:cs="仿宋" w:hint="eastAsia"/>
          <w:bCs/>
          <w:kern w:val="0"/>
          <w:szCs w:val="21"/>
          <w:lang w:bidi="ar"/>
        </w:rPr>
        <w:t>对于中途要加油的，需事前报备，如未及时汇报的承担违约金3万元；对违法犯罪的，除承担民事赔偿外并一律移交公安机关追究刑事责任。</w:t>
      </w:r>
    </w:p>
    <w:p w:rsidR="002853D9" w:rsidRDefault="00AA0CBE">
      <w:pPr>
        <w:numPr>
          <w:ilvl w:val="1"/>
          <w:numId w:val="2"/>
        </w:numPr>
        <w:spacing w:line="360" w:lineRule="exact"/>
        <w:ind w:firstLineChars="200" w:firstLine="420"/>
        <w:rPr>
          <w:rFonts w:ascii="仿宋" w:eastAsia="仿宋" w:hAnsi="仿宋" w:cs="仿宋"/>
        </w:rPr>
      </w:pPr>
      <w:r>
        <w:rPr>
          <w:rFonts w:ascii="仿宋" w:eastAsia="仿宋" w:hAnsi="仿宋" w:cs="仿宋" w:hint="eastAsia"/>
          <w:bCs/>
          <w:kern w:val="0"/>
          <w:szCs w:val="21"/>
          <w:lang w:bidi="ar"/>
        </w:rPr>
        <w:t>如承运人未按8.1-8.4等4款约定履行义务的，乙方应每次支付违约金500-1000元。</w:t>
      </w:r>
    </w:p>
    <w:p w:rsidR="002853D9" w:rsidRDefault="00AA0CBE">
      <w:pPr>
        <w:numPr>
          <w:ilvl w:val="1"/>
          <w:numId w:val="2"/>
        </w:numPr>
        <w:spacing w:line="360" w:lineRule="exact"/>
        <w:ind w:firstLineChars="200" w:firstLine="420"/>
        <w:rPr>
          <w:rFonts w:ascii="仿宋" w:eastAsia="仿宋" w:hAnsi="仿宋" w:cs="仿宋"/>
        </w:rPr>
      </w:pPr>
      <w:r>
        <w:rPr>
          <w:rFonts w:ascii="仿宋" w:eastAsia="仿宋" w:hAnsi="仿宋" w:cs="仿宋" w:hint="eastAsia"/>
          <w:bCs/>
          <w:kern w:val="0"/>
          <w:szCs w:val="21"/>
          <w:lang w:bidi="ar"/>
        </w:rPr>
        <w:t>本合同项下违约金及承运人对托运人造成的损失，托运人均有权直接在运费中扣减。</w:t>
      </w:r>
    </w:p>
    <w:p w:rsidR="002853D9" w:rsidRDefault="00AA0CBE">
      <w:pPr>
        <w:numPr>
          <w:ilvl w:val="0"/>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其他约定：</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反商业贿赂：(1)为维护双方共同利益，促进双方良好发展，承运人不得向托运人任何员工直接或间接行贿（包括但不限于明扣、暗扣、现金、购物卡、实物、有价证券、旅游或其他非物质性利益等），以图获取任何不正当商业利益特殊的商业待遇；(2)承运人不得以任何理由妨碍或阻止托运人查处其员工的收受贿赂行为；(3)托运人员工不得以任何名义向承运人索取或收受金钱、物品及任何形式的馈赠，承运人得知托运人员工有上述不正当商业行为的，须在第一时间向托运人通报(投诉专线：0591-27578838、13905922168；举报邮箱：2548485345@qq.com)并提供相关证据，通报经查证属实的，予以奖励；(4)承运人如违反前述任</w:t>
      </w:r>
      <w:proofErr w:type="gramStart"/>
      <w:r>
        <w:rPr>
          <w:rFonts w:ascii="仿宋" w:eastAsia="仿宋" w:hAnsi="仿宋" w:cs="仿宋" w:hint="eastAsia"/>
          <w:bCs/>
          <w:kern w:val="0"/>
          <w:szCs w:val="21"/>
          <w:lang w:bidi="ar"/>
        </w:rPr>
        <w:t>一</w:t>
      </w:r>
      <w:proofErr w:type="gramEnd"/>
      <w:r>
        <w:rPr>
          <w:rFonts w:ascii="仿宋" w:eastAsia="仿宋" w:hAnsi="仿宋" w:cs="仿宋" w:hint="eastAsia"/>
          <w:bCs/>
          <w:kern w:val="0"/>
          <w:szCs w:val="21"/>
          <w:lang w:bidi="ar"/>
        </w:rPr>
        <w:t>条款的，均构成严重违约，托运人有权停止合作、解除合同或对承运人采取冻结应付账款等措施，并要求承运人承担违约金50万元，如给托运人造成损失的，还应按照损失金额的5倍给予赔偿。</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合同如有未尽事宜，双方另行协商。如有争议按《民法典》规定处理，因本合同引起的纠纷，双方同意交由托运人所在地有管辖权的人民法院诉讼解决。</w:t>
      </w:r>
    </w:p>
    <w:p w:rsidR="002853D9" w:rsidRDefault="00AA0CBE">
      <w:pPr>
        <w:numPr>
          <w:ilvl w:val="1"/>
          <w:numId w:val="2"/>
        </w:numPr>
        <w:spacing w:line="360" w:lineRule="exact"/>
        <w:ind w:firstLineChars="200" w:firstLine="420"/>
        <w:rPr>
          <w:rFonts w:ascii="仿宋" w:eastAsia="仿宋" w:hAnsi="仿宋" w:cs="仿宋"/>
          <w:bCs/>
          <w:kern w:val="0"/>
          <w:szCs w:val="21"/>
          <w:lang w:bidi="ar"/>
        </w:rPr>
      </w:pPr>
      <w:r>
        <w:rPr>
          <w:rFonts w:ascii="仿宋" w:eastAsia="仿宋" w:hAnsi="仿宋" w:cs="仿宋" w:hint="eastAsia"/>
          <w:bCs/>
          <w:kern w:val="0"/>
          <w:szCs w:val="21"/>
          <w:lang w:bidi="ar"/>
        </w:rPr>
        <w:t>本合同一式两份，经双方签字盖章</w:t>
      </w:r>
      <w:proofErr w:type="gramStart"/>
      <w:r>
        <w:rPr>
          <w:rFonts w:ascii="仿宋" w:eastAsia="仿宋" w:hAnsi="仿宋" w:cs="仿宋" w:hint="eastAsia"/>
          <w:bCs/>
          <w:kern w:val="0"/>
          <w:szCs w:val="21"/>
          <w:lang w:bidi="ar"/>
        </w:rPr>
        <w:t>或微信确认</w:t>
      </w:r>
      <w:proofErr w:type="gramEnd"/>
      <w:r>
        <w:rPr>
          <w:rFonts w:ascii="仿宋" w:eastAsia="仿宋" w:hAnsi="仿宋" w:cs="仿宋" w:hint="eastAsia"/>
          <w:bCs/>
          <w:kern w:val="0"/>
          <w:szCs w:val="21"/>
          <w:lang w:bidi="ar"/>
        </w:rPr>
        <w:t>后生效。复印件、扫描件及传真件具有同等法律效力。本合同如有涂改，则作废处理。该航次货款两清后，航次合同终止。</w:t>
      </w:r>
    </w:p>
    <w:p w:rsidR="002853D9" w:rsidRDefault="002853D9">
      <w:pPr>
        <w:tabs>
          <w:tab w:val="left" w:pos="0"/>
        </w:tabs>
        <w:spacing w:line="360" w:lineRule="exact"/>
        <w:ind w:leftChars="200" w:left="420"/>
        <w:rPr>
          <w:rFonts w:ascii="仿宋" w:eastAsia="仿宋" w:hAnsi="仿宋" w:cs="仿宋"/>
          <w:bCs/>
          <w:kern w:val="0"/>
          <w:szCs w:val="21"/>
          <w:lang w:bidi="ar"/>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261"/>
        <w:gridCol w:w="4261"/>
      </w:tblGrid>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托运人：</w:t>
            </w:r>
            <w:r w:rsidR="00D42948" w:rsidRPr="00D42948">
              <w:rPr>
                <w:rFonts w:ascii="仿宋" w:eastAsia="仿宋" w:hAnsi="仿宋" w:cs="仿宋" w:hint="eastAsia"/>
                <w:sz w:val="20"/>
                <w:szCs w:val="20"/>
              </w:rPr>
              <w:t>福州兆日贸易有限公司</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承运人：</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委托代理人：</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委托代理人：</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银行账号：</w:t>
            </w:r>
            <w:r w:rsidR="00D42948" w:rsidRPr="00D42948">
              <w:rPr>
                <w:rFonts w:ascii="仿宋" w:eastAsia="仿宋" w:hAnsi="仿宋" w:cs="仿宋"/>
                <w:sz w:val="20"/>
                <w:szCs w:val="20"/>
              </w:rPr>
              <w:t>1402070109601059242</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银行账号：</w:t>
            </w:r>
          </w:p>
        </w:tc>
      </w:tr>
      <w:tr w:rsidR="002853D9">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开户行：中国工商银行长乐支行</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开户行：</w:t>
            </w:r>
          </w:p>
        </w:tc>
      </w:tr>
      <w:tr w:rsidR="002853D9">
        <w:tc>
          <w:tcPr>
            <w:tcW w:w="4261" w:type="dxa"/>
          </w:tcPr>
          <w:p w:rsidR="002853D9" w:rsidRDefault="00AA0CBE" w:rsidP="00D42948">
            <w:pPr>
              <w:spacing w:line="360" w:lineRule="auto"/>
              <w:rPr>
                <w:rFonts w:ascii="仿宋" w:eastAsia="仿宋" w:hAnsi="仿宋" w:cs="仿宋"/>
                <w:sz w:val="20"/>
                <w:szCs w:val="20"/>
              </w:rPr>
            </w:pPr>
            <w:r>
              <w:rPr>
                <w:rFonts w:ascii="仿宋" w:eastAsia="仿宋" w:hAnsi="仿宋" w:cs="仿宋" w:hint="eastAsia"/>
                <w:sz w:val="20"/>
                <w:szCs w:val="20"/>
              </w:rPr>
              <w:t>电话：0591-</w:t>
            </w:r>
            <w:r w:rsidR="00D42948">
              <w:rPr>
                <w:rFonts w:ascii="仿宋" w:eastAsia="仿宋" w:hAnsi="仿宋" w:cs="仿宋"/>
                <w:sz w:val="20"/>
                <w:szCs w:val="20"/>
              </w:rPr>
              <w:t>62751387</w:t>
            </w:r>
          </w:p>
        </w:tc>
        <w:tc>
          <w:tcPr>
            <w:tcW w:w="4261" w:type="dxa"/>
          </w:tcPr>
          <w:p w:rsidR="002853D9" w:rsidRDefault="00AA0CBE">
            <w:pPr>
              <w:spacing w:line="360" w:lineRule="auto"/>
              <w:rPr>
                <w:rFonts w:ascii="仿宋" w:eastAsia="仿宋" w:hAnsi="仿宋" w:cs="仿宋"/>
                <w:sz w:val="20"/>
                <w:szCs w:val="20"/>
              </w:rPr>
            </w:pPr>
            <w:r>
              <w:rPr>
                <w:rFonts w:ascii="仿宋" w:eastAsia="仿宋" w:hAnsi="仿宋" w:cs="仿宋" w:hint="eastAsia"/>
                <w:sz w:val="20"/>
                <w:szCs w:val="20"/>
              </w:rPr>
              <w:t>电话：</w:t>
            </w:r>
          </w:p>
        </w:tc>
      </w:tr>
    </w:tbl>
    <w:p w:rsidR="002853D9" w:rsidRDefault="002853D9">
      <w:pPr>
        <w:rPr>
          <w:rFonts w:ascii="仿宋" w:eastAsia="仿宋" w:hAnsi="仿宋" w:cs="仿宋"/>
        </w:rPr>
      </w:pPr>
    </w:p>
    <w:sectPr w:rsidR="002853D9">
      <w:pgSz w:w="11906" w:h="16838"/>
      <w:pgMar w:top="567" w:right="1417" w:bottom="567"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CF757"/>
    <w:multiLevelType w:val="multilevel"/>
    <w:tmpl w:val="323CF757"/>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suff w:val="nothing"/>
      <w:lvlText w:val="%1.%2."/>
      <w:lvlJc w:val="left"/>
      <w:pPr>
        <w:tabs>
          <w:tab w:val="left" w:pos="0"/>
        </w:tabs>
        <w:ind w:left="0" w:firstLine="0"/>
      </w:pPr>
      <w:rPr>
        <w:rFonts w:ascii="Times New Roman" w:hAnsi="Times New Roman" w:cs="Times New Roman" w:hint="default"/>
        <w:b w:val="0"/>
        <w:bCs w:val="0"/>
      </w:rPr>
    </w:lvl>
    <w:lvl w:ilvl="2">
      <w:start w:val="1"/>
      <w:numFmt w:val="decimal"/>
      <w:lvlText w:val="%1.%2.%3."/>
      <w:lvlJc w:val="left"/>
      <w:pPr>
        <w:tabs>
          <w:tab w:val="left" w:pos="312"/>
        </w:tabs>
        <w:ind w:left="0" w:firstLine="0"/>
      </w:pPr>
      <w:rPr>
        <w:rFonts w:ascii="Times New Roman" w:hAnsi="Times New Roman" w:cs="Times New Roman" w:hint="default"/>
      </w:rPr>
    </w:lvl>
    <w:lvl w:ilvl="3">
      <w:start w:val="1"/>
      <w:numFmt w:val="decimal"/>
      <w:lvlText w:val="%1.%2.%3.%4."/>
      <w:lvlJc w:val="left"/>
      <w:pPr>
        <w:tabs>
          <w:tab w:val="left" w:pos="312"/>
        </w:tabs>
        <w:ind w:left="0" w:firstLine="0"/>
      </w:pPr>
      <w:rPr>
        <w:rFonts w:ascii="Times New Roman" w:hAnsi="Times New Roman" w:cs="Times New Roman" w:hint="default"/>
      </w:rPr>
    </w:lvl>
    <w:lvl w:ilvl="4">
      <w:start w:val="1"/>
      <w:numFmt w:val="decimal"/>
      <w:lvlText w:val="%1.%2.%3.%4.%5."/>
      <w:lvlJc w:val="left"/>
      <w:pPr>
        <w:tabs>
          <w:tab w:val="left" w:pos="312"/>
        </w:tabs>
        <w:ind w:left="0" w:firstLine="0"/>
      </w:pPr>
      <w:rPr>
        <w:rFonts w:ascii="Times New Roman" w:hAnsi="Times New Roman" w:cs="Times New Roman" w:hint="default"/>
      </w:rPr>
    </w:lvl>
    <w:lvl w:ilvl="5">
      <w:start w:val="1"/>
      <w:numFmt w:val="decimal"/>
      <w:lvlText w:val="%1.%2.%3.%4.%5.%6."/>
      <w:lvlJc w:val="left"/>
      <w:pPr>
        <w:tabs>
          <w:tab w:val="left" w:pos="312"/>
        </w:tabs>
        <w:ind w:left="0" w:firstLine="0"/>
      </w:pPr>
      <w:rPr>
        <w:rFonts w:ascii="Times New Roman" w:hAnsi="Times New Roman" w:cs="Times New Roman" w:hint="default"/>
      </w:rPr>
    </w:lvl>
    <w:lvl w:ilvl="6">
      <w:start w:val="1"/>
      <w:numFmt w:val="decimal"/>
      <w:lvlText w:val="%1.%2.%3.%4.%5.%6.%7."/>
      <w:lvlJc w:val="left"/>
      <w:pPr>
        <w:tabs>
          <w:tab w:val="left" w:pos="312"/>
        </w:tabs>
        <w:ind w:left="0" w:firstLine="0"/>
      </w:pPr>
      <w:rPr>
        <w:rFonts w:ascii="Times New Roman" w:hAnsi="Times New Roman" w:cs="Times New Roman" w:hint="default"/>
      </w:rPr>
    </w:lvl>
    <w:lvl w:ilvl="7">
      <w:start w:val="1"/>
      <w:numFmt w:val="decimal"/>
      <w:lvlText w:val="%1.%2.%3.%4.%5.%6.%7.%8."/>
      <w:lvlJc w:val="left"/>
      <w:pPr>
        <w:tabs>
          <w:tab w:val="left" w:pos="312"/>
        </w:tabs>
        <w:ind w:left="0" w:firstLine="0"/>
      </w:pPr>
      <w:rPr>
        <w:rFonts w:ascii="Times New Roman" w:hAnsi="Times New Roman" w:cs="Times New Roman" w:hint="default"/>
      </w:rPr>
    </w:lvl>
    <w:lvl w:ilvl="8">
      <w:start w:val="1"/>
      <w:numFmt w:val="decimal"/>
      <w:lvlText w:val="%1.%2.%3.%4.%5.%6.%7.%8.%9."/>
      <w:lvlJc w:val="left"/>
      <w:pPr>
        <w:tabs>
          <w:tab w:val="left" w:pos="312"/>
        </w:tabs>
        <w:ind w:left="0" w:firstLine="0"/>
      </w:pPr>
      <w:rPr>
        <w:rFonts w:ascii="Times New Roman" w:hAnsi="Times New Roman" w:cs="Times New Roman" w:hint="default"/>
      </w:rPr>
    </w:lvl>
  </w:abstractNum>
  <w:abstractNum w:abstractNumId="1">
    <w:nsid w:val="682D3C4A"/>
    <w:multiLevelType w:val="singleLevel"/>
    <w:tmpl w:val="682D3C4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DliM2Q5YzM2ODUwMWNlYWYzZWFiODc1MjBmYjcifQ=="/>
  </w:docVars>
  <w:rsids>
    <w:rsidRoot w:val="26FC32DC"/>
    <w:rsid w:val="00101C68"/>
    <w:rsid w:val="002853D9"/>
    <w:rsid w:val="00396910"/>
    <w:rsid w:val="0087259C"/>
    <w:rsid w:val="00993FBA"/>
    <w:rsid w:val="00A94F34"/>
    <w:rsid w:val="00AA0CBE"/>
    <w:rsid w:val="00D1716D"/>
    <w:rsid w:val="00D42948"/>
    <w:rsid w:val="09EC7AAD"/>
    <w:rsid w:val="13D73EEB"/>
    <w:rsid w:val="16D74BDE"/>
    <w:rsid w:val="1D46441B"/>
    <w:rsid w:val="1F9F1A7A"/>
    <w:rsid w:val="23E53E3F"/>
    <w:rsid w:val="26FC32DC"/>
    <w:rsid w:val="4ADF0221"/>
    <w:rsid w:val="71FD55EF"/>
    <w:rsid w:val="7B53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4B204F6-6C4C-4F2F-BF30-80E2E325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喜~欢</dc:creator>
  <cp:lastModifiedBy>PC</cp:lastModifiedBy>
  <cp:revision>9</cp:revision>
  <cp:lastPrinted>2024-11-05T09:07:00Z</cp:lastPrinted>
  <dcterms:created xsi:type="dcterms:W3CDTF">2024-11-05T08:12:00Z</dcterms:created>
  <dcterms:modified xsi:type="dcterms:W3CDTF">2025-01-10T09:01:00Z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C6626F901E9B4BADA8396DDC50914D49_13</vt:lpwstr>
  </property>
</Properties>
</file>